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4C083" w14:textId="28E51058" w:rsidR="00B904A1" w:rsidRDefault="00B904A1" w:rsidP="00525326">
      <w:pPr>
        <w:tabs>
          <w:tab w:val="left" w:pos="4752"/>
        </w:tabs>
      </w:pPr>
    </w:p>
    <w:p w14:paraId="7DBE4DE7" w14:textId="7CA05683" w:rsidR="00F70A84" w:rsidRPr="00F70A84" w:rsidRDefault="00F70A84" w:rsidP="00F70A84"/>
    <w:p w14:paraId="1293FA3B" w14:textId="3F08BEFE" w:rsidR="00F70A84" w:rsidRPr="00F70A84" w:rsidRDefault="00F70A84" w:rsidP="00F70A84"/>
    <w:p w14:paraId="3A5930CA" w14:textId="77777777" w:rsidR="0096151F" w:rsidRDefault="0096151F" w:rsidP="008F57D6">
      <w:pPr>
        <w:rPr>
          <w:b/>
          <w:bCs/>
          <w:color w:val="1E396D"/>
          <w:sz w:val="32"/>
          <w:szCs w:val="32"/>
        </w:rPr>
      </w:pPr>
      <w:r w:rsidRPr="0096151F">
        <w:rPr>
          <w:b/>
          <w:bCs/>
          <w:color w:val="1E396D"/>
          <w:sz w:val="32"/>
          <w:szCs w:val="32"/>
        </w:rPr>
        <w:t>ARMEX ENERGY kampaní v odlehčeném duchu potvrzuje pozici spolehlivého dodavatele energií.</w:t>
      </w:r>
    </w:p>
    <w:p w14:paraId="2C0FF93B" w14:textId="2C4967CA" w:rsidR="00FA6224" w:rsidRPr="00FA6224" w:rsidRDefault="0096151F" w:rsidP="00FA6224">
      <w:r>
        <w:t>08</w:t>
      </w:r>
      <w:r w:rsidR="00FA6224" w:rsidRPr="00FA6224">
        <w:t>.</w:t>
      </w:r>
      <w:r>
        <w:t>11</w:t>
      </w:r>
      <w:r w:rsidR="00FA6224" w:rsidRPr="00FA6224">
        <w:t>.202</w:t>
      </w:r>
      <w:r>
        <w:t>2</w:t>
      </w:r>
    </w:p>
    <w:p w14:paraId="4BDE7395" w14:textId="77777777" w:rsidR="001E6A2E" w:rsidRDefault="001E6A2E" w:rsidP="00F70A84">
      <w:pPr>
        <w:rPr>
          <w:b/>
          <w:bCs/>
          <w:color w:val="1E396D"/>
          <w:sz w:val="24"/>
          <w:szCs w:val="24"/>
        </w:rPr>
      </w:pPr>
    </w:p>
    <w:p w14:paraId="175D6820" w14:textId="41B318DB" w:rsidR="0096151F" w:rsidRPr="0096151F" w:rsidRDefault="0096151F" w:rsidP="0096151F">
      <w:pPr>
        <w:jc w:val="both"/>
        <w:rPr>
          <w:b/>
          <w:bCs/>
        </w:rPr>
      </w:pPr>
      <w:r w:rsidRPr="0096151F">
        <w:rPr>
          <w:b/>
          <w:bCs/>
        </w:rPr>
        <w:t xml:space="preserve">Společnost ARMEX ENERGY v letošním roce díky úspěšným akvizicím významně zvýšila počet svých zákazníků. Nyní chce potvrdit svou silnou pozici na trhu listopadovou kampaní, která se nese </w:t>
      </w:r>
      <w:r>
        <w:rPr>
          <w:b/>
          <w:bCs/>
        </w:rPr>
        <w:br/>
      </w:r>
      <w:r w:rsidRPr="0096151F">
        <w:rPr>
          <w:b/>
          <w:bCs/>
        </w:rPr>
        <w:t xml:space="preserve">v odlehčeném duchu a na absurdních příkladech ukazuje strasti českých domácností v souvislosti </w:t>
      </w:r>
      <w:r>
        <w:rPr>
          <w:b/>
          <w:bCs/>
        </w:rPr>
        <w:br/>
      </w:r>
      <w:r w:rsidRPr="0096151F">
        <w:rPr>
          <w:b/>
          <w:bCs/>
        </w:rPr>
        <w:t>s energetickou krizí. Zároveň chce své zákazníky ubezpečit, že ARMEX ENERGY je dodavatelem energií, na kterého se mohou spolehnout.</w:t>
      </w:r>
    </w:p>
    <w:p w14:paraId="71379D19" w14:textId="4713DE40" w:rsidR="0096151F" w:rsidRDefault="0096151F" w:rsidP="0096151F">
      <w:pPr>
        <w:jc w:val="both"/>
      </w:pPr>
      <w:r>
        <w:t>“Cítili jsme, že je potřeba stávající složitou situaci v energetice trochu odlehčit. Svět energií je podle nás pořád vzhůru nohama, ale ARMEX ENERGY touto kampaní připomíná, že již 17 let patří mezi stabilní dodavatele energií,” vysvětluje Zdeněk Mráz, obchodní ředitel ARMEX ENERGY.</w:t>
      </w:r>
    </w:p>
    <w:p w14:paraId="034E27F1" w14:textId="2C2E4C91" w:rsidR="0096151F" w:rsidRDefault="0096151F" w:rsidP="0096151F">
      <w:pPr>
        <w:jc w:val="both"/>
      </w:pPr>
      <w:r>
        <w:t>Právě tyto myšlenky se nakonec staly ústředním mottem celé kampaně. “Chtěli jsme v nadsázce ukázat, kam až nejistota a hrozba vysokých cen energií může domácnosti zahnat,” dodává Zdeněk Mráz. ARMEX ENERGY také potvrzuje, že má nakoupeno dostatek energií na celý příští rok pro své stávající i nové zákazníky. Navíc jako jeden z mála dodavatelů přijímal nové zákazníky i v době největší nejistoty na trhu.</w:t>
      </w:r>
    </w:p>
    <w:p w14:paraId="20561A71" w14:textId="3A3DE8C2" w:rsidR="0096151F" w:rsidRDefault="0096151F" w:rsidP="0096151F">
      <w:pPr>
        <w:jc w:val="both"/>
      </w:pPr>
      <w:r>
        <w:t>Kromě vlastních obchodních aktivit společnost rostla na základě akvizic menších dodavatelů energií, ve kterých hodlá pokračovat i v roce 2023. Vyšší tisíce klientů tak zachránila před rizikem pádu do režimu dodavatele poslední instance. “Rostli jsme především díky akvizici menších dodavatelů, a také v příštím roce jsme připraveni akvizovat menší dodavatele, kteří budou chtít opustit energetický trh bez toho, aby ohrozili své klienty. Jsem rád, že se nám daří nové zákazníky i tyto dodavatele přesvědčit, že jsme dodavatel energií s jasnou budoucností,“ hodnotí Zdeněk Mráz.</w:t>
      </w:r>
    </w:p>
    <w:p w14:paraId="388350C6" w14:textId="01F5D8AB" w:rsidR="0096151F" w:rsidRDefault="0096151F" w:rsidP="0096151F">
      <w:pPr>
        <w:jc w:val="both"/>
      </w:pPr>
      <w:r>
        <w:t>I díky těmto akvizicím se tak ARMEX ENERGY stabilně zařadil mezi desítku největších dodavatelů v Česku, kdy v září 2022 evidoval 78 349 připojených odběrných míst a dalších několik tisíc čekajících na připojení.</w:t>
      </w:r>
    </w:p>
    <w:p w14:paraId="47627C52" w14:textId="05CF4F17" w:rsidR="0096151F" w:rsidRDefault="0096151F" w:rsidP="0096151F">
      <w:pPr>
        <w:jc w:val="both"/>
      </w:pPr>
      <w:r>
        <w:t>Do příštího roku chystá ARMEX ENERGY pro své zákazníky novinky v podobě nových produktů z oblasti fotovoltaických elektráren. Uvede zcela nový produkt eBaterie s výkupem až do instalovaného výkonu 50 kW, kdy pro majitele nelicencovaných elektráren umožní výkup přebytečné energie za výhodných podmínek. Navíc chystá revoluční pilotní projekt, který umožní domácnostem i podnikatelskému sektoru získat fotovoltaickou elektrárnu bez jakékoliv vstupní investice.</w:t>
      </w:r>
    </w:p>
    <w:p w14:paraId="5FDB4D64" w14:textId="7CA548E7" w:rsidR="0096151F" w:rsidRDefault="0096151F" w:rsidP="0096151F">
      <w:pPr>
        <w:jc w:val="both"/>
      </w:pPr>
      <w:r>
        <w:t>ARMEX ENERGY je součástí skupiny ARMEX, která se kromě dodávek energií zabývá také velkoobchodním prodejem pohonných hmot, vlastní síť čerpacích stanic a rozvíjí další aktivity pro firmy i domácnosti. Dále provozuje jedinečný koncept v Děčíně Live Centrum a patří mezi významné podnikatelské skupiny v Česku.</w:t>
      </w:r>
    </w:p>
    <w:p w14:paraId="3383BBBA" w14:textId="0555BB77" w:rsidR="0096151F" w:rsidRDefault="0096151F" w:rsidP="0096151F">
      <w:pPr>
        <w:jc w:val="both"/>
      </w:pPr>
    </w:p>
    <w:p w14:paraId="39FAB6ED" w14:textId="77777777" w:rsidR="0096151F" w:rsidRDefault="0096151F" w:rsidP="0096151F">
      <w:pPr>
        <w:jc w:val="both"/>
      </w:pPr>
    </w:p>
    <w:p w14:paraId="0ED659BF" w14:textId="65F1F8E2" w:rsidR="0096151F" w:rsidRDefault="0096151F" w:rsidP="0096151F">
      <w:pPr>
        <w:jc w:val="both"/>
      </w:pPr>
    </w:p>
    <w:p w14:paraId="61039002" w14:textId="503DACF5" w:rsidR="00EC662B" w:rsidRPr="00EC662B" w:rsidRDefault="00EC662B" w:rsidP="00EC662B">
      <w:pPr>
        <w:tabs>
          <w:tab w:val="left" w:pos="4745"/>
        </w:tabs>
      </w:pPr>
    </w:p>
    <w:sectPr w:rsidR="00EC662B" w:rsidRPr="00EC662B" w:rsidSect="00710FD4">
      <w:headerReference w:type="default" r:id="rId12"/>
      <w:footerReference w:type="default" r:id="rId13"/>
      <w:pgSz w:w="11906" w:h="16838" w:code="9"/>
      <w:pgMar w:top="397" w:right="567" w:bottom="397" w:left="567" w:header="62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1938F" w14:textId="77777777" w:rsidR="00BC38EE" w:rsidRDefault="00BC38EE" w:rsidP="008E5D7A">
      <w:pPr>
        <w:spacing w:after="0" w:line="240" w:lineRule="auto"/>
      </w:pPr>
      <w:r>
        <w:separator/>
      </w:r>
    </w:p>
  </w:endnote>
  <w:endnote w:type="continuationSeparator" w:id="0">
    <w:p w14:paraId="7FB667F3" w14:textId="77777777" w:rsidR="00BC38EE" w:rsidRDefault="00BC38EE" w:rsidP="008E5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UniversNextPro-Bold">
    <w:altName w:val="Calibri"/>
    <w:panose1 w:val="00000000000000000000"/>
    <w:charset w:val="00"/>
    <w:family w:val="swiss"/>
    <w:notTrueType/>
    <w:pitch w:val="default"/>
    <w:sig w:usb0="00000007" w:usb1="00000000" w:usb2="00000000" w:usb3="00000000" w:csb0="00000003" w:csb1="00000000"/>
  </w:font>
  <w:font w:name="Univers Next Pro bold">
    <w:panose1 w:val="020B0803030202020203"/>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BD4DD" w14:textId="41D8D5AF" w:rsidR="00F70A84" w:rsidRDefault="00EC662B" w:rsidP="00F70A84">
    <w:pPr>
      <w:rPr>
        <w:rFonts w:ascii="UniversNextPro-Bold" w:hAnsi="UniversNextPro-Bold" w:cs="UniversNextPro-Bold"/>
        <w:b/>
        <w:bCs/>
        <w:color w:val="1E3A6E"/>
        <w:sz w:val="14"/>
        <w:szCs w:val="14"/>
      </w:rPr>
    </w:pPr>
    <w:bookmarkStart w:id="0" w:name="_Hlk129864722"/>
    <w:bookmarkStart w:id="1" w:name="_Hlk129864723"/>
    <w:r>
      <w:rPr>
        <w:noProof/>
      </w:rPr>
      <mc:AlternateContent>
        <mc:Choice Requires="wps">
          <w:drawing>
            <wp:anchor distT="0" distB="0" distL="114300" distR="114300" simplePos="0" relativeHeight="251665408" behindDoc="0" locked="0" layoutInCell="1" allowOverlap="1" wp14:anchorId="4CE16EDF" wp14:editId="2184206E">
              <wp:simplePos x="0" y="0"/>
              <wp:positionH relativeFrom="column">
                <wp:posOffset>0</wp:posOffset>
              </wp:positionH>
              <wp:positionV relativeFrom="paragraph">
                <wp:posOffset>199293</wp:posOffset>
              </wp:positionV>
              <wp:extent cx="1270819" cy="211455"/>
              <wp:effectExtent l="0" t="0" r="5715" b="0"/>
              <wp:wrapNone/>
              <wp:docPr id="4" name="Textové pole 4"/>
              <wp:cNvGraphicFramePr/>
              <a:graphic xmlns:a="http://schemas.openxmlformats.org/drawingml/2006/main">
                <a:graphicData uri="http://schemas.microsoft.com/office/word/2010/wordprocessingShape">
                  <wps:wsp>
                    <wps:cNvSpPr txBox="1"/>
                    <wps:spPr>
                      <a:xfrm>
                        <a:off x="0" y="0"/>
                        <a:ext cx="1270819" cy="211455"/>
                      </a:xfrm>
                      <a:prstGeom prst="rect">
                        <a:avLst/>
                      </a:prstGeom>
                      <a:solidFill>
                        <a:srgbClr val="E20816"/>
                      </a:solidFill>
                      <a:ln w="6350">
                        <a:noFill/>
                      </a:ln>
                    </wps:spPr>
                    <wps:txbx>
                      <w:txbxContent>
                        <w:p w14:paraId="314FEC54" w14:textId="77777777" w:rsidR="00EC662B" w:rsidRPr="00EC662B" w:rsidRDefault="00EC662B" w:rsidP="00EC662B">
                          <w:pPr>
                            <w:jc w:val="center"/>
                            <w:rPr>
                              <w:rFonts w:ascii="Univers Next Pro bold" w:hAnsi="Univers Next Pro bold"/>
                              <w:color w:val="FFFFFF" w:themeColor="background1"/>
                              <w:sz w:val="15"/>
                              <w:szCs w:val="15"/>
                            </w:rPr>
                          </w:pPr>
                          <w:r w:rsidRPr="00EC662B">
                            <w:rPr>
                              <w:rFonts w:ascii="Univers Next Pro bold" w:hAnsi="Univers Next Pro bold"/>
                              <w:color w:val="FFFFFF" w:themeColor="background1"/>
                              <w:sz w:val="15"/>
                              <w:szCs w:val="15"/>
                            </w:rPr>
                            <w:t>www.armexenergy.cz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E16EDF" id="_x0000_t202" coordsize="21600,21600" o:spt="202" path="m,l,21600r21600,l21600,xe">
              <v:stroke joinstyle="miter"/>
              <v:path gradientshapeok="t" o:connecttype="rect"/>
            </v:shapetype>
            <v:shape id="Textové pole 4" o:spid="_x0000_s1026" type="#_x0000_t202" style="position:absolute;margin-left:0;margin-top:15.7pt;width:100.05pt;height:16.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FfoLgIAAFUEAAAOAAAAZHJzL2Uyb0RvYy54bWysVEtv2zAMvg/YfxB0X/xYkrZGnCJLl2FA&#10;0BZIh54VWY4NyKImKbGzXz9Kdh7tdhp2kUmR+kh+JD277xpJDsLYGlROk1FMiVAcilrtcvrjZfXp&#10;lhLrmCqYBCVyehSW3s8/fpi1OhMpVCALYQiCKJu1OqeVczqLIssr0TA7Ai0UGkswDXOoml1UGNYi&#10;eiOjNI6nUQum0Aa4sBZvH3ojnQf8shTcPZWlFY7InGJuLpwmnFt/RvMZy3aG6armQxrsH7JoWK0w&#10;6BnqgTlG9qb+A6qpuQELpRtxaCIoy5qLUANWk8TvqtlUTItQC5Jj9Zkm+/9g+eNho58Ncd0X6LCB&#10;npBW28zipa+nK03jv5gpQTtSeDzTJjpHuH+U3sS3yR0lHG1pkownEw8TXV5rY903AQ3xQk4NtiWw&#10;xQ5r63rXk4sPZkHWxaqWMihmt11KQw4MW/g1xUjTAf2Nm1Skzen08yQOyAr8+x5aKkzmUpSXXLft&#10;hkq3UByRAAP9bFjNVzVmuWbWPTODw4A144C7JzxKCRgEBomSCsyvv917f+wRWilpcbhyan/umRGU&#10;yO8Ku3eXjMd+GoMyntykqJhry/baovbNErD4BFdJ8yB6fydPYmmgecU9WPioaGKKY+ycupO4dP3I&#10;4x5xsVgEJ5w/zdxabTT30J5q34OX7pUZPTTKYYsf4TSGLHvXr97Xv1Sw2Dso69BMT3DP6sA7zm4Y&#10;h2HP/HJc68Hr8jeY/wYAAP//AwBQSwMEFAAGAAgAAAAhALuK/XLcAAAABgEAAA8AAABkcnMvZG93&#10;bnJldi54bWxMj0FPg0AUhO8m/ofNM/Fi7EKLrUEejVF7M21Ef8ACTyBl3yK7pfjvfZ70OJnJzDfZ&#10;dra9mmj0nWOEeBGBIq5c3XGD8PG+u70H5YPh2vSOCeGbPGzzy4vMpLU78xtNRWiUlLBPDUIbwpBq&#10;7auWrPELNxCL9+lGa4LIsdH1aM5Sbnu9jKK1tqZjWWjNQE8tVcfiZBGS593x5mvaLO/2h5eifF1N&#10;XeUOiNdX8+MDqEBz+AvDL76gQy5MpTtx7VWPIEcCwipOQIkrWzGoEmGdbEDnmf6Pn/8AAAD//wMA&#10;UEsBAi0AFAAGAAgAAAAhALaDOJL+AAAA4QEAABMAAAAAAAAAAAAAAAAAAAAAAFtDb250ZW50X1R5&#10;cGVzXS54bWxQSwECLQAUAAYACAAAACEAOP0h/9YAAACUAQAACwAAAAAAAAAAAAAAAAAvAQAAX3Jl&#10;bHMvLnJlbHNQSwECLQAUAAYACAAAACEA96BX6C4CAABVBAAADgAAAAAAAAAAAAAAAAAuAgAAZHJz&#10;L2Uyb0RvYy54bWxQSwECLQAUAAYACAAAACEAu4r9ctwAAAAGAQAADwAAAAAAAAAAAAAAAACIBAAA&#10;ZHJzL2Rvd25yZXYueG1sUEsFBgAAAAAEAAQA8wAAAJEFAAAAAA==&#10;" fillcolor="#e20816" stroked="f" strokeweight=".5pt">
              <v:textbox>
                <w:txbxContent>
                  <w:p w14:paraId="314FEC54" w14:textId="77777777" w:rsidR="00EC662B" w:rsidRPr="00EC662B" w:rsidRDefault="00EC662B" w:rsidP="00EC662B">
                    <w:pPr>
                      <w:jc w:val="center"/>
                      <w:rPr>
                        <w:rFonts w:ascii="Univers Next Pro bold" w:hAnsi="Univers Next Pro bold"/>
                        <w:color w:val="FFFFFF" w:themeColor="background1"/>
                        <w:sz w:val="15"/>
                        <w:szCs w:val="15"/>
                      </w:rPr>
                    </w:pPr>
                    <w:r w:rsidRPr="00EC662B">
                      <w:rPr>
                        <w:rFonts w:ascii="Univers Next Pro bold" w:hAnsi="Univers Next Pro bold"/>
                        <w:color w:val="FFFFFF" w:themeColor="background1"/>
                        <w:sz w:val="15"/>
                        <w:szCs w:val="15"/>
                      </w:rPr>
                      <w:t>www.armexenergy.cz</w:t>
                    </w:r>
                  </w:p>
                </w:txbxContent>
              </v:textbox>
            </v:shape>
          </w:pict>
        </mc:Fallback>
      </mc:AlternateContent>
    </w:r>
  </w:p>
  <w:p w14:paraId="7E6B6C8B" w14:textId="368A6CEC" w:rsidR="00F70A84" w:rsidRDefault="00EC662B" w:rsidP="00F70A84">
    <w:pPr>
      <w:rPr>
        <w:rFonts w:ascii="UniversNextPro-Bold" w:hAnsi="UniversNextPro-Bold" w:cs="UniversNextPro-Bold"/>
        <w:b/>
        <w:bCs/>
        <w:color w:val="1E3A6E"/>
        <w:sz w:val="14"/>
        <w:szCs w:val="14"/>
      </w:rPr>
    </w:pPr>
    <w:r>
      <w:rPr>
        <w:noProof/>
      </w:rPr>
      <mc:AlternateContent>
        <mc:Choice Requires="wps">
          <w:drawing>
            <wp:anchor distT="0" distB="0" distL="114300" distR="114300" simplePos="0" relativeHeight="251664384" behindDoc="0" locked="0" layoutInCell="1" allowOverlap="1" wp14:anchorId="03459B27" wp14:editId="71E4B986">
              <wp:simplePos x="0" y="0"/>
              <wp:positionH relativeFrom="column">
                <wp:posOffset>3175</wp:posOffset>
              </wp:positionH>
              <wp:positionV relativeFrom="paragraph">
                <wp:posOffset>184238</wp:posOffset>
              </wp:positionV>
              <wp:extent cx="6787243" cy="0"/>
              <wp:effectExtent l="0" t="0" r="0" b="0"/>
              <wp:wrapNone/>
              <wp:docPr id="2" name="Přímá spojnice 2"/>
              <wp:cNvGraphicFramePr/>
              <a:graphic xmlns:a="http://schemas.openxmlformats.org/drawingml/2006/main">
                <a:graphicData uri="http://schemas.microsoft.com/office/word/2010/wordprocessingShape">
                  <wps:wsp>
                    <wps:cNvCnPr/>
                    <wps:spPr>
                      <a:xfrm>
                        <a:off x="0" y="0"/>
                        <a:ext cx="6787243" cy="0"/>
                      </a:xfrm>
                      <a:prstGeom prst="line">
                        <a:avLst/>
                      </a:prstGeom>
                      <a:ln w="19050">
                        <a:solidFill>
                          <a:srgbClr val="E2081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B034616" id="Přímá spojnice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4.5pt" to="534.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1WxwwEAAN8DAAAOAAAAZHJzL2Uyb0RvYy54bWysU8tu2zAQvBfIPxC8x5Kc1nEFyznk0UvR&#10;Bmn7ATS1tAjwBZK15L/vkpLlICkKNMiFIpc7s7PD1eZm0IocwAdpTUOrRUkJGG5bafYN/fXz4XJN&#10;SYjMtExZAw09QqA324sPm97VsLSdVS14giQm1L1raBejq4si8A40CwvrwOClsF6ziEe/L1rPemTX&#10;qliW5arorW+dtxxCwOjdeEm3mV8I4PG7EAEiUQ1FbTGvPq+7tBbbDav3nrlO8kkGe4MKzaTBojPV&#10;HYuM/PbyFZWW3NtgRVxwqwsrhOSQe8BuqvJFNz865iD3guYEN9sU3o+WfzvcmkePNvQu1ME9+tTF&#10;ILxOX9RHhmzWcTYLhkg4BlfX6+vlxytK+OmuOAOdD/ELWE3SpqFKmtQHq9nha4hYDFNPKSmsDOlx&#10;ej6Xn8qcFqyS7YNUKl0Gv9/dKk8ODN/wflmuq1V6NqR4loYnZTB47iLv4lHBWOAJBJEt6q7GCmnA&#10;YKZlnIOJ1cSrDGYnmEAJM3CS9i/glJ+gkIfvf8AzIle2Js5gLY31f5Mdh5NkMeafHBj7ThbsbHvM&#10;75utwSnKzk0Tn8b0+TnDz//l9g8AAAD//wMAUEsDBBQABgAIAAAAIQB0mHPH3QAAAAcBAAAPAAAA&#10;ZHJzL2Rvd25yZXYueG1sTI9BT8JAEIXvJPyHzZh4IbIrAWJrt4RojAfhABrP0+7YVrqzTXeB+u9Z&#10;4kGPb97Le99kq8G24kS9bxxruJ8qEMSlMw1XGj7eX+4eQPiAbLB1TBp+yMMqH48yTI07845O+1CJ&#10;WMI+RQ11CF0qpS9rsuinriOO3pfrLYYo+0qaHs+x3LZyptRSWmw4LtTY0VNN5WF/tBq2Ozsvmu3r&#10;m5rQ5/fz5mD8RCVa394M60cQgYbwF4YrfkSHPDIV7sjGi1bDIuY0zJL40NVVy2QOovi9yDyT//nz&#10;CwAAAP//AwBQSwECLQAUAAYACAAAACEAtoM4kv4AAADhAQAAEwAAAAAAAAAAAAAAAAAAAAAAW0Nv&#10;bnRlbnRfVHlwZXNdLnhtbFBLAQItABQABgAIAAAAIQA4/SH/1gAAAJQBAAALAAAAAAAAAAAAAAAA&#10;AC8BAABfcmVscy8ucmVsc1BLAQItABQABgAIAAAAIQDZx1WxwwEAAN8DAAAOAAAAAAAAAAAAAAAA&#10;AC4CAABkcnMvZTJvRG9jLnhtbFBLAQItABQABgAIAAAAIQB0mHPH3QAAAAcBAAAPAAAAAAAAAAAA&#10;AAAAAB0EAABkcnMvZG93bnJldi54bWxQSwUGAAAAAAQABADzAAAAJwUAAAAA&#10;" strokecolor="#e20816" strokeweight="1.5pt">
              <v:stroke joinstyle="miter"/>
            </v:line>
          </w:pict>
        </mc:Fallback>
      </mc:AlternateContent>
    </w:r>
  </w:p>
  <w:p w14:paraId="52B1C0C8" w14:textId="3DFDDC88" w:rsidR="002557CC" w:rsidRPr="002557CC" w:rsidRDefault="00F70A84" w:rsidP="002557CC">
    <w:pPr>
      <w:rPr>
        <w:rFonts w:ascii="UniversNextPro-Bold" w:hAnsi="UniversNextPro-Bold" w:cs="UniversNextPro-Bold"/>
        <w:color w:val="1E3A6E"/>
        <w:sz w:val="14"/>
        <w:szCs w:val="14"/>
      </w:rPr>
    </w:pPr>
    <w:r w:rsidRPr="00F70A84">
      <w:rPr>
        <w:noProof/>
        <w:sz w:val="24"/>
        <w:szCs w:val="24"/>
      </w:rPr>
      <mc:AlternateContent>
        <mc:Choice Requires="wps">
          <w:drawing>
            <wp:anchor distT="0" distB="0" distL="114300" distR="114300" simplePos="0" relativeHeight="251662336" behindDoc="0" locked="0" layoutInCell="1" allowOverlap="1" wp14:anchorId="2328610A" wp14:editId="5F1F9100">
              <wp:simplePos x="0" y="0"/>
              <wp:positionH relativeFrom="column">
                <wp:posOffset>-892628</wp:posOffset>
              </wp:positionH>
              <wp:positionV relativeFrom="paragraph">
                <wp:posOffset>-918664</wp:posOffset>
              </wp:positionV>
              <wp:extent cx="388620" cy="10043160"/>
              <wp:effectExtent l="0" t="0" r="11430" b="15240"/>
              <wp:wrapNone/>
              <wp:docPr id="12" name="Obdélník 12"/>
              <wp:cNvGraphicFramePr/>
              <a:graphic xmlns:a="http://schemas.openxmlformats.org/drawingml/2006/main">
                <a:graphicData uri="http://schemas.microsoft.com/office/word/2010/wordprocessingShape">
                  <wps:wsp>
                    <wps:cNvSpPr/>
                    <wps:spPr>
                      <a:xfrm>
                        <a:off x="0" y="0"/>
                        <a:ext cx="388620" cy="100431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77E9CC91" id="Obdélník 12" o:spid="_x0000_s1026" style="position:absolute;margin-left:-70.3pt;margin-top:-72.35pt;width:30.6pt;height:790.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fSRXwIAABQFAAAOAAAAZHJzL2Uyb0RvYy54bWysVFFP2zAQfp+0/2D5fSQphbGKFFUgpkkI&#10;KmDi2XXsJpLj885u0+7X7+ykKQK0h2l5cGzf3Xfnz9/58mrXGrZV6BuwJS9Ocs6UlVA1dl3yn8+3&#10;Xy4480HYShiwquR75fnV/POny87N1ARqMJVCRiDWzzpX8joEN8syL2vVCn8CTlkyasBWBFriOqtQ&#10;dITemmyS5+dZB1g5BKm8p92b3sjnCV9rJcOD1l4FZkpOtYU0YhpXcczml2K2RuHqRg5liH+oohWN&#10;paQj1I0Igm2weQfVNhLBgw4nEtoMtG6kSmeg0xT5m9M81cKpdBYix7uRJv//YOX99sktkWjonJ95&#10;msZT7DS28U/1sV0iaz+SpXaBSdo8vbg4nxClkkxFnk9Pi/NEZ3YMd+jDdwUti5OSI91GIkls73yg&#10;lOR6cKHFsYA0C3ujYg3GPirNmopSTlJ00oa6Nsi2gm5VSKlsKHpTLSrVb5/l9MXrpSRjRFolwIis&#10;G2NG7AEg6u49dg8z+MdQlaQ1Bud/K6wPHiNSZrBhDG4bC/gRgKFTDZl7/wNJPTWRpRVU+yUyhF7Y&#10;3snbhri+Ez4sBZKS6YKoO8MDDdpAV3IYZpzVgL8/2o/+JDCyctZRZ5Tc/9oIVJyZH5ak962YTmMr&#10;pcX07GsUAb62rF5b7Ka9Brqmgt4BJ9M0+gdzmGqE9oWaeBGzkklYSblLLgMeFteh71h6BqRaLJIb&#10;tY8T4c4+ORnBI6tRS8+7F4FuEFwgrd7DoYvE7I3uet8YaWGxCaCbJMojrwPf1HpJOMMzEXv79Tp5&#10;HR+z+R8AAAD//wMAUEsDBBQABgAIAAAAIQBd9YER4AAAAA4BAAAPAAAAZHJzL2Rvd25yZXYueG1s&#10;TI9NT4NAEIbvJv6HzZh4owtKwCJLY5p4MfHQ1h+wZUcWux+EXQr8e0cvepvJPHnfZ+rdYg274hh6&#10;7wRkmxQYutar3nUCPk6vyROwEKVT0niHAlYMsGtub2pZKT+7A16PsWMU4kIlBegYh4rz0Gq0Mmz8&#10;gI5un360MtI6dlyNcqZwa/hDmhbcyt5Rg5YD7jW2l+NkqUTiYc3KeX9518tbj2b9wmkV4v5ueXkG&#10;FnGJfzD86JM6NOR09pNTgRkBSZanBbG/U14CIyYptzmwM8H5Y7EF3tT8/xvNNwAAAP//AwBQSwEC&#10;LQAUAAYACAAAACEAtoM4kv4AAADhAQAAEwAAAAAAAAAAAAAAAAAAAAAAW0NvbnRlbnRfVHlwZXNd&#10;LnhtbFBLAQItABQABgAIAAAAIQA4/SH/1gAAAJQBAAALAAAAAAAAAAAAAAAAAC8BAABfcmVscy8u&#10;cmVsc1BLAQItABQABgAIAAAAIQBiYfSRXwIAABQFAAAOAAAAAAAAAAAAAAAAAC4CAABkcnMvZTJv&#10;RG9jLnhtbFBLAQItABQABgAIAAAAIQBd9YER4AAAAA4BAAAPAAAAAAAAAAAAAAAAALkEAABkcnMv&#10;ZG93bnJldi54bWxQSwUGAAAAAAQABADzAAAAxgUAAAAA&#10;" fillcolor="#5b9bd5 [3204]" strokecolor="#1f4d78 [1604]" strokeweight="1pt"/>
          </w:pict>
        </mc:Fallback>
      </mc:AlternateContent>
    </w:r>
    <w:r w:rsidRPr="00F70A84">
      <w:rPr>
        <w:rFonts w:ascii="UniversNextPro-Bold" w:hAnsi="UniversNextPro-Bold" w:cs="UniversNextPro-Bold"/>
        <w:b/>
        <w:bCs/>
        <w:color w:val="1E3A6E"/>
        <w:sz w:val="14"/>
        <w:szCs w:val="14"/>
      </w:rPr>
      <w:t>ARMEX ENERGY a.s.</w:t>
    </w:r>
    <w:r w:rsidR="002748DE">
      <w:rPr>
        <w:rFonts w:ascii="UniversNextPro-Bold" w:hAnsi="UniversNextPro-Bold" w:cs="UniversNextPro-Bold"/>
        <w:b/>
        <w:bCs/>
        <w:color w:val="1E3A6E"/>
        <w:sz w:val="14"/>
        <w:szCs w:val="14"/>
      </w:rPr>
      <w:tab/>
    </w:r>
    <w:r w:rsidR="002748DE">
      <w:rPr>
        <w:rFonts w:ascii="UniversNextPro-Bold" w:hAnsi="UniversNextPro-Bold" w:cs="UniversNextPro-Bold"/>
        <w:b/>
        <w:bCs/>
        <w:color w:val="1E3A6E"/>
        <w:sz w:val="14"/>
        <w:szCs w:val="14"/>
      </w:rPr>
      <w:tab/>
    </w:r>
    <w:r w:rsidR="002748DE">
      <w:rPr>
        <w:rFonts w:ascii="UniversNextPro-Bold" w:hAnsi="UniversNextPro-Bold" w:cs="UniversNextPro-Bold"/>
        <w:b/>
        <w:bCs/>
        <w:color w:val="1E3A6E"/>
        <w:sz w:val="14"/>
        <w:szCs w:val="14"/>
      </w:rPr>
      <w:tab/>
    </w:r>
    <w:r w:rsidRPr="00F70A84">
      <w:rPr>
        <w:rFonts w:ascii="UniversNextPro-Bold" w:hAnsi="UniversNextPro-Bold" w:cs="UniversNextPro-Bold"/>
        <w:color w:val="1E3A6E"/>
        <w:sz w:val="14"/>
        <w:szCs w:val="14"/>
      </w:rPr>
      <w:t>IČ: 272 66</w:t>
    </w:r>
    <w:r>
      <w:rPr>
        <w:rFonts w:ascii="UniversNextPro-Bold" w:hAnsi="UniversNextPro-Bold" w:cs="UniversNextPro-Bold"/>
        <w:color w:val="1E3A6E"/>
        <w:sz w:val="14"/>
        <w:szCs w:val="14"/>
      </w:rPr>
      <w:t> </w:t>
    </w:r>
    <w:r w:rsidRPr="00F70A84">
      <w:rPr>
        <w:rFonts w:ascii="UniversNextPro-Bold" w:hAnsi="UniversNextPro-Bold" w:cs="UniversNextPro-Bold"/>
        <w:color w:val="1E3A6E"/>
        <w:sz w:val="14"/>
        <w:szCs w:val="14"/>
      </w:rPr>
      <w:t>141</w:t>
    </w:r>
    <w:r>
      <w:rPr>
        <w:rFonts w:ascii="UniversNextPro-Bold" w:hAnsi="UniversNextPro-Bold" w:cs="UniversNextPro-Bold"/>
        <w:color w:val="1E3A6E"/>
        <w:sz w:val="14"/>
        <w:szCs w:val="14"/>
      </w:rPr>
      <w:t xml:space="preserve">                       </w:t>
    </w:r>
    <w:r w:rsidR="003D2D58">
      <w:rPr>
        <w:rFonts w:ascii="UniversNextPro-Bold" w:hAnsi="UniversNextPro-Bold" w:cs="UniversNextPro-Bold"/>
        <w:color w:val="1E3A6E"/>
        <w:sz w:val="14"/>
        <w:szCs w:val="14"/>
      </w:rPr>
      <w:t xml:space="preserve">    </w:t>
    </w:r>
    <w:r>
      <w:rPr>
        <w:rFonts w:ascii="UniversNextPro-Bold" w:hAnsi="UniversNextPro-Bold" w:cs="UniversNextPro-Bold"/>
        <w:color w:val="1E3A6E"/>
        <w:sz w:val="14"/>
        <w:szCs w:val="14"/>
      </w:rPr>
      <w:t xml:space="preserve">    </w:t>
    </w:r>
    <w:r w:rsidRPr="00710FD4">
      <w:rPr>
        <w:rFonts w:ascii="UniversNextPro-Bold" w:hAnsi="UniversNextPro-Bold" w:cs="UniversNextPro-Bold"/>
        <w:color w:val="1E3A6E"/>
        <w:sz w:val="14"/>
        <w:szCs w:val="14"/>
      </w:rPr>
      <w:t>Zákaznická linka: 412 154</w:t>
    </w:r>
    <w:r w:rsidR="003D2D58" w:rsidRPr="00710FD4">
      <w:rPr>
        <w:rFonts w:ascii="UniversNextPro-Bold" w:hAnsi="UniversNextPro-Bold" w:cs="UniversNextPro-Bold"/>
        <w:color w:val="1E3A6E"/>
        <w:sz w:val="14"/>
        <w:szCs w:val="14"/>
      </w:rPr>
      <w:t> </w:t>
    </w:r>
    <w:r w:rsidRPr="00710FD4">
      <w:rPr>
        <w:rFonts w:ascii="UniversNextPro-Bold" w:hAnsi="UniversNextPro-Bold" w:cs="UniversNextPro-Bold"/>
        <w:color w:val="1E3A6E"/>
        <w:sz w:val="14"/>
        <w:szCs w:val="14"/>
      </w:rPr>
      <w:t>15</w:t>
    </w:r>
    <w:r w:rsidR="003D2D58" w:rsidRPr="00710FD4">
      <w:rPr>
        <w:rFonts w:ascii="UniversNextPro-Bold" w:hAnsi="UniversNextPro-Bold" w:cs="UniversNextPro-Bold"/>
        <w:color w:val="1E3A6E"/>
        <w:sz w:val="14"/>
        <w:szCs w:val="14"/>
      </w:rPr>
      <w:t>4</w:t>
    </w:r>
    <w:r w:rsidR="003D2D58" w:rsidRPr="00710FD4">
      <w:rPr>
        <w:rFonts w:ascii="UniversNextPro-Bold" w:hAnsi="UniversNextPro-Bold" w:cs="UniversNextPro-Bold"/>
        <w:color w:val="1E3A6E"/>
        <w:sz w:val="14"/>
        <w:szCs w:val="14"/>
      </w:rPr>
      <w:tab/>
    </w:r>
    <w:r w:rsidR="003D2D58" w:rsidRPr="00710FD4">
      <w:rPr>
        <w:rFonts w:ascii="UniversNextPro-Bold" w:hAnsi="UniversNextPro-Bold" w:cs="UniversNextPro-Bold"/>
        <w:color w:val="1E3A6E"/>
        <w:sz w:val="14"/>
        <w:szCs w:val="14"/>
      </w:rPr>
      <w:tab/>
      <w:t xml:space="preserve">          </w:t>
    </w:r>
    <w:r w:rsidRPr="00710FD4">
      <w:rPr>
        <w:rFonts w:ascii="UniversNextPro-Bold" w:hAnsi="UniversNextPro-Bold" w:cs="UniversNextPro-Bold"/>
        <w:color w:val="1E3A6E"/>
        <w:sz w:val="14"/>
        <w:szCs w:val="14"/>
      </w:rPr>
      <w:t>Společnost zapsána v obchodním rejstříku vedeném</w:t>
    </w:r>
    <w:r w:rsidRPr="00710FD4">
      <w:rPr>
        <w:color w:val="1E3A6E"/>
      </w:rPr>
      <w:br/>
    </w:r>
    <w:r w:rsidR="002748DE" w:rsidRPr="00710FD4">
      <w:rPr>
        <w:rFonts w:ascii="UniversNextPro-Bold" w:hAnsi="UniversNextPro-Bold" w:cs="UniversNextPro-Bold"/>
        <w:color w:val="1E3A6E"/>
        <w:sz w:val="14"/>
        <w:szCs w:val="14"/>
      </w:rPr>
      <w:t>F</w:t>
    </w:r>
    <w:r w:rsidRPr="00710FD4">
      <w:rPr>
        <w:rFonts w:ascii="UniversNextPro-Bold" w:hAnsi="UniversNextPro-Bold" w:cs="UniversNextPro-Bold"/>
        <w:color w:val="1E3A6E"/>
        <w:sz w:val="14"/>
        <w:szCs w:val="14"/>
      </w:rPr>
      <w:t>olknářská 1246/21, 405 02 Děčín</w:t>
    </w:r>
    <w:r w:rsidR="002748DE" w:rsidRPr="00710FD4">
      <w:rPr>
        <w:rFonts w:ascii="UniversNextPro-Bold" w:hAnsi="UniversNextPro-Bold" w:cs="UniversNextPro-Bold"/>
        <w:color w:val="1E3A6E"/>
        <w:sz w:val="14"/>
        <w:szCs w:val="14"/>
      </w:rPr>
      <w:tab/>
    </w:r>
    <w:r w:rsidR="002748DE" w:rsidRPr="00710FD4">
      <w:rPr>
        <w:rFonts w:ascii="UniversNextPro-Bold" w:hAnsi="UniversNextPro-Bold" w:cs="UniversNextPro-Bold"/>
        <w:color w:val="1E3A6E"/>
        <w:sz w:val="14"/>
        <w:szCs w:val="14"/>
      </w:rPr>
      <w:tab/>
    </w:r>
    <w:r w:rsidRPr="00710FD4">
      <w:rPr>
        <w:rFonts w:ascii="UniversNextPro-Bold" w:hAnsi="UniversNextPro-Bold" w:cs="UniversNextPro-Bold"/>
        <w:color w:val="1E3A6E"/>
        <w:sz w:val="14"/>
        <w:szCs w:val="14"/>
      </w:rPr>
      <w:t>DIČ: CZ 272 66</w:t>
    </w:r>
    <w:r w:rsidR="002748DE" w:rsidRPr="00710FD4">
      <w:rPr>
        <w:rFonts w:ascii="UniversNextPro-Bold" w:hAnsi="UniversNextPro-Bold" w:cs="UniversNextPro-Bold"/>
        <w:color w:val="1E3A6E"/>
        <w:sz w:val="14"/>
        <w:szCs w:val="14"/>
      </w:rPr>
      <w:t> </w:t>
    </w:r>
    <w:r w:rsidRPr="00710FD4">
      <w:rPr>
        <w:rFonts w:ascii="UniversNextPro-Bold" w:hAnsi="UniversNextPro-Bold" w:cs="UniversNextPro-Bold"/>
        <w:color w:val="1E3A6E"/>
        <w:sz w:val="14"/>
        <w:szCs w:val="14"/>
      </w:rPr>
      <w:t>141</w:t>
    </w:r>
    <w:r w:rsidR="002748DE" w:rsidRPr="00710FD4">
      <w:rPr>
        <w:rFonts w:ascii="UniversNextPro-Bold" w:hAnsi="UniversNextPro-Bold" w:cs="UniversNextPro-Bold"/>
        <w:color w:val="1E3A6E"/>
        <w:sz w:val="14"/>
        <w:szCs w:val="14"/>
      </w:rPr>
      <w:tab/>
    </w:r>
    <w:r w:rsidR="00405F77" w:rsidRPr="00710FD4">
      <w:rPr>
        <w:rFonts w:ascii="UniversNextPro-Bold" w:hAnsi="UniversNextPro-Bold" w:cs="UniversNextPro-Bold"/>
        <w:color w:val="1E3A6E"/>
        <w:sz w:val="14"/>
        <w:szCs w:val="14"/>
      </w:rPr>
      <w:t xml:space="preserve"> </w:t>
    </w:r>
    <w:r w:rsidR="003D2D58" w:rsidRPr="00710FD4">
      <w:rPr>
        <w:rFonts w:ascii="UniversNextPro-Bold" w:hAnsi="UniversNextPro-Bold" w:cs="UniversNextPro-Bold"/>
        <w:color w:val="1E3A6E"/>
        <w:sz w:val="14"/>
        <w:szCs w:val="14"/>
      </w:rPr>
      <w:t xml:space="preserve">   </w:t>
    </w:r>
    <w:r w:rsidR="00405F77" w:rsidRPr="00710FD4">
      <w:rPr>
        <w:rFonts w:ascii="UniversNextPro-Bold" w:hAnsi="UniversNextPro-Bold" w:cs="UniversNextPro-Bold"/>
        <w:color w:val="1E3A6E"/>
        <w:sz w:val="14"/>
        <w:szCs w:val="14"/>
      </w:rPr>
      <w:t xml:space="preserve">        </w:t>
    </w:r>
    <w:r w:rsidRPr="00710FD4">
      <w:rPr>
        <w:rFonts w:ascii="UniversNextPro-Bold" w:hAnsi="UniversNextPro-Bold" w:cs="UniversNextPro-Bold"/>
        <w:color w:val="1E3A6E"/>
        <w:sz w:val="14"/>
        <w:szCs w:val="14"/>
      </w:rPr>
      <w:t>E-mail: energy@armexenergy.c</w:t>
    </w:r>
    <w:r w:rsidR="003D2D58" w:rsidRPr="00710FD4">
      <w:rPr>
        <w:rFonts w:ascii="UniversNextPro-Bold" w:hAnsi="UniversNextPro-Bold" w:cs="UniversNextPro-Bold"/>
        <w:color w:val="1E3A6E"/>
        <w:sz w:val="14"/>
        <w:szCs w:val="14"/>
      </w:rPr>
      <w:t>z</w:t>
    </w:r>
    <w:r w:rsidR="003D2D58">
      <w:rPr>
        <w:rFonts w:ascii="UniversNextPro-Bold" w:hAnsi="UniversNextPro-Bold" w:cs="UniversNextPro-Bold"/>
        <w:color w:val="1E3A6E"/>
        <w:sz w:val="14"/>
        <w:szCs w:val="14"/>
      </w:rPr>
      <w:tab/>
      <w:t xml:space="preserve">          </w:t>
    </w:r>
    <w:r w:rsidRPr="00F70A84">
      <w:rPr>
        <w:rFonts w:ascii="UniversNextPro-Bold" w:hAnsi="UniversNextPro-Bold" w:cs="UniversNextPro-Bold"/>
        <w:color w:val="1E3A6E"/>
        <w:sz w:val="14"/>
        <w:szCs w:val="14"/>
      </w:rPr>
      <w:t>Krajským soudem v Ústí nad Labem, oddíl B, vložka 160</w:t>
    </w:r>
    <w:r w:rsidR="003D2D58">
      <w:rPr>
        <w:rFonts w:ascii="UniversNextPro-Bold" w:hAnsi="UniversNextPro-Bold" w:cs="UniversNextPro-Bold"/>
        <w:color w:val="1E3A6E"/>
        <w:sz w:val="14"/>
        <w:szCs w:val="14"/>
      </w:rPr>
      <w:t>2</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C23F6" w14:textId="77777777" w:rsidR="00BC38EE" w:rsidRDefault="00BC38EE" w:rsidP="008E5D7A">
      <w:pPr>
        <w:spacing w:after="0" w:line="240" w:lineRule="auto"/>
      </w:pPr>
      <w:r>
        <w:separator/>
      </w:r>
    </w:p>
  </w:footnote>
  <w:footnote w:type="continuationSeparator" w:id="0">
    <w:p w14:paraId="4EBB333C" w14:textId="77777777" w:rsidR="00BC38EE" w:rsidRDefault="00BC38EE" w:rsidP="008E5D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44D6C" w14:textId="5C451AE8" w:rsidR="008E5D7A" w:rsidRPr="00273574" w:rsidRDefault="00114C21" w:rsidP="00E927DB">
    <w:pPr>
      <w:pStyle w:val="Zhlav"/>
    </w:pPr>
    <w:r w:rsidRPr="002810F9">
      <w:rPr>
        <w:noProof/>
      </w:rPr>
      <w:drawing>
        <wp:anchor distT="0" distB="0" distL="114300" distR="114300" simplePos="0" relativeHeight="251659263" behindDoc="0" locked="0" layoutInCell="1" allowOverlap="1" wp14:anchorId="0FA64ED2" wp14:editId="296D337C">
          <wp:simplePos x="0" y="0"/>
          <wp:positionH relativeFrom="column">
            <wp:posOffset>-262255</wp:posOffset>
          </wp:positionH>
          <wp:positionV relativeFrom="paragraph">
            <wp:posOffset>-265853</wp:posOffset>
          </wp:positionV>
          <wp:extent cx="2768600" cy="791376"/>
          <wp:effectExtent l="0" t="0" r="0" b="0"/>
          <wp:wrapNone/>
          <wp:docPr id="1" name="Grafický 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768600" cy="79137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95ADB"/>
    <w:multiLevelType w:val="hybridMultilevel"/>
    <w:tmpl w:val="B4360302"/>
    <w:lvl w:ilvl="0" w:tplc="89E8312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2681A27"/>
    <w:multiLevelType w:val="hybridMultilevel"/>
    <w:tmpl w:val="1354DBDA"/>
    <w:lvl w:ilvl="0" w:tplc="9AC2A10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954438144">
    <w:abstractNumId w:val="0"/>
  </w:num>
  <w:num w:numId="2" w16cid:durableId="15544590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D7A"/>
    <w:rsid w:val="00035B82"/>
    <w:rsid w:val="00046A62"/>
    <w:rsid w:val="00070822"/>
    <w:rsid w:val="00093F1B"/>
    <w:rsid w:val="000956F2"/>
    <w:rsid w:val="000B5291"/>
    <w:rsid w:val="000F30A8"/>
    <w:rsid w:val="00100751"/>
    <w:rsid w:val="00107DDE"/>
    <w:rsid w:val="00114C21"/>
    <w:rsid w:val="00144CF5"/>
    <w:rsid w:val="001B008C"/>
    <w:rsid w:val="001D64C6"/>
    <w:rsid w:val="001E6A2E"/>
    <w:rsid w:val="002557CC"/>
    <w:rsid w:val="00273574"/>
    <w:rsid w:val="002748DE"/>
    <w:rsid w:val="002810F9"/>
    <w:rsid w:val="002A566C"/>
    <w:rsid w:val="002C4BF1"/>
    <w:rsid w:val="00364D7D"/>
    <w:rsid w:val="00387D0F"/>
    <w:rsid w:val="003927EF"/>
    <w:rsid w:val="003B1119"/>
    <w:rsid w:val="003C6B5F"/>
    <w:rsid w:val="003D2D58"/>
    <w:rsid w:val="00405F77"/>
    <w:rsid w:val="00406D7C"/>
    <w:rsid w:val="00450678"/>
    <w:rsid w:val="0048260F"/>
    <w:rsid w:val="00484F70"/>
    <w:rsid w:val="0049506F"/>
    <w:rsid w:val="00496DAB"/>
    <w:rsid w:val="004A2BC1"/>
    <w:rsid w:val="004B2F04"/>
    <w:rsid w:val="005057D2"/>
    <w:rsid w:val="00525326"/>
    <w:rsid w:val="00563A52"/>
    <w:rsid w:val="005C3BCA"/>
    <w:rsid w:val="006331BF"/>
    <w:rsid w:val="006750DE"/>
    <w:rsid w:val="006A0FCF"/>
    <w:rsid w:val="006A4E31"/>
    <w:rsid w:val="006C367B"/>
    <w:rsid w:val="006D3A2D"/>
    <w:rsid w:val="00710FD4"/>
    <w:rsid w:val="00744F6B"/>
    <w:rsid w:val="00747C1C"/>
    <w:rsid w:val="007A02F4"/>
    <w:rsid w:val="00831159"/>
    <w:rsid w:val="0086585E"/>
    <w:rsid w:val="0088306B"/>
    <w:rsid w:val="008B0B4A"/>
    <w:rsid w:val="008C682A"/>
    <w:rsid w:val="008E5D7A"/>
    <w:rsid w:val="008F57D6"/>
    <w:rsid w:val="00930400"/>
    <w:rsid w:val="0096151F"/>
    <w:rsid w:val="00990893"/>
    <w:rsid w:val="009D00CB"/>
    <w:rsid w:val="009D4158"/>
    <w:rsid w:val="00A31644"/>
    <w:rsid w:val="00A46CC9"/>
    <w:rsid w:val="00A52E09"/>
    <w:rsid w:val="00A5795C"/>
    <w:rsid w:val="00A73EF1"/>
    <w:rsid w:val="00AA5680"/>
    <w:rsid w:val="00B75A03"/>
    <w:rsid w:val="00B87875"/>
    <w:rsid w:val="00B904A1"/>
    <w:rsid w:val="00BB68FC"/>
    <w:rsid w:val="00BC38EE"/>
    <w:rsid w:val="00BC4039"/>
    <w:rsid w:val="00BC5C59"/>
    <w:rsid w:val="00BC6D2E"/>
    <w:rsid w:val="00C006DD"/>
    <w:rsid w:val="00C80F99"/>
    <w:rsid w:val="00D10B8E"/>
    <w:rsid w:val="00D24971"/>
    <w:rsid w:val="00DB17AD"/>
    <w:rsid w:val="00DD145B"/>
    <w:rsid w:val="00E04F4A"/>
    <w:rsid w:val="00E37A2F"/>
    <w:rsid w:val="00E927DB"/>
    <w:rsid w:val="00E97C2C"/>
    <w:rsid w:val="00EA789D"/>
    <w:rsid w:val="00EC662B"/>
    <w:rsid w:val="00F0541D"/>
    <w:rsid w:val="00F70A84"/>
    <w:rsid w:val="00FA6224"/>
    <w:rsid w:val="00FC7C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2AFA05"/>
  <w15:docId w15:val="{3A59CB13-FEB1-4F03-8BC5-F4CAC6249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C5C59"/>
    <w:rPr>
      <w:rFonts w:ascii="Arial" w:hAnsi="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E5D7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E5D7A"/>
  </w:style>
  <w:style w:type="paragraph" w:styleId="Zpat">
    <w:name w:val="footer"/>
    <w:basedOn w:val="Normln"/>
    <w:link w:val="ZpatChar"/>
    <w:uiPriority w:val="99"/>
    <w:unhideWhenUsed/>
    <w:rsid w:val="008E5D7A"/>
    <w:pPr>
      <w:tabs>
        <w:tab w:val="center" w:pos="4536"/>
        <w:tab w:val="right" w:pos="9072"/>
      </w:tabs>
      <w:spacing w:after="0" w:line="240" w:lineRule="auto"/>
    </w:pPr>
  </w:style>
  <w:style w:type="character" w:customStyle="1" w:styleId="ZpatChar">
    <w:name w:val="Zápatí Char"/>
    <w:basedOn w:val="Standardnpsmoodstavce"/>
    <w:link w:val="Zpat"/>
    <w:uiPriority w:val="99"/>
    <w:rsid w:val="008E5D7A"/>
  </w:style>
  <w:style w:type="character" w:styleId="Siln">
    <w:name w:val="Strong"/>
    <w:basedOn w:val="Standardnpsmoodstavce"/>
    <w:uiPriority w:val="22"/>
    <w:qFormat/>
    <w:rsid w:val="00BC5C59"/>
    <w:rPr>
      <w:b/>
      <w:bCs/>
    </w:rPr>
  </w:style>
  <w:style w:type="paragraph" w:styleId="Textbubliny">
    <w:name w:val="Balloon Text"/>
    <w:basedOn w:val="Normln"/>
    <w:link w:val="TextbublinyChar"/>
    <w:uiPriority w:val="99"/>
    <w:semiHidden/>
    <w:unhideWhenUsed/>
    <w:rsid w:val="00BC403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C4039"/>
    <w:rPr>
      <w:rFonts w:ascii="Tahoma" w:hAnsi="Tahoma" w:cs="Tahoma"/>
      <w:sz w:val="16"/>
      <w:szCs w:val="16"/>
    </w:rPr>
  </w:style>
  <w:style w:type="paragraph" w:styleId="Odstavecseseznamem">
    <w:name w:val="List Paragraph"/>
    <w:basedOn w:val="Normln"/>
    <w:uiPriority w:val="34"/>
    <w:qFormat/>
    <w:rsid w:val="009D00CB"/>
    <w:pPr>
      <w:ind w:left="720"/>
      <w:contextualSpacing/>
    </w:pPr>
  </w:style>
  <w:style w:type="character" w:styleId="Hypertextovodkaz">
    <w:name w:val="Hyperlink"/>
    <w:basedOn w:val="Standardnpsmoodstavce"/>
    <w:uiPriority w:val="99"/>
    <w:unhideWhenUsed/>
    <w:rsid w:val="00F70A84"/>
    <w:rPr>
      <w:color w:val="0563C1" w:themeColor="hyperlink"/>
      <w:u w:val="single"/>
    </w:rPr>
  </w:style>
  <w:style w:type="character" w:styleId="Nevyeenzmnka">
    <w:name w:val="Unresolved Mention"/>
    <w:basedOn w:val="Standardnpsmoodstavce"/>
    <w:uiPriority w:val="99"/>
    <w:semiHidden/>
    <w:unhideWhenUsed/>
    <w:rsid w:val="00F70A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799321">
      <w:bodyDiv w:val="1"/>
      <w:marLeft w:val="0"/>
      <w:marRight w:val="0"/>
      <w:marTop w:val="0"/>
      <w:marBottom w:val="0"/>
      <w:divBdr>
        <w:top w:val="none" w:sz="0" w:space="0" w:color="auto"/>
        <w:left w:val="none" w:sz="0" w:space="0" w:color="auto"/>
        <w:bottom w:val="none" w:sz="0" w:space="0" w:color="auto"/>
        <w:right w:val="none" w:sz="0" w:space="0" w:color="auto"/>
      </w:divBdr>
    </w:div>
    <w:div w:id="96593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898B90EC0AEA4F44ADD3732E2180D57B" ma:contentTypeVersion="12" ma:contentTypeDescription="Create a new document." ma:contentTypeScope="" ma:versionID="7e379dc5f6eaaef035007f5e59b9f029">
  <xsd:schema xmlns:xsd="http://www.w3.org/2001/XMLSchema" xmlns:xs="http://www.w3.org/2001/XMLSchema" xmlns:p="http://schemas.microsoft.com/office/2006/metadata/properties" xmlns:ns2="cf0108b3-1955-4063-9738-ee5ed40f48c0" xmlns:ns3="f13306b1-731a-4961-9320-e4e0479fded5" targetNamespace="http://schemas.microsoft.com/office/2006/metadata/properties" ma:root="true" ma:fieldsID="14b7aa7fd1bf2dee8f13560a7fe98abc" ns2:_="" ns3:_="">
    <xsd:import namespace="cf0108b3-1955-4063-9738-ee5ed40f48c0"/>
    <xsd:import namespace="f13306b1-731a-4961-9320-e4e0479fded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_x0074_j7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0108b3-1955-4063-9738-ee5ed40f48c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3306b1-731a-4961-9320-e4e0479fded5"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_x0074_j78" ma:index="22" nillable="true" ma:displayName="Datum a čas" ma:internalName="_x0074_j78">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cf0108b3-1955-4063-9738-ee5ed40f48c0">VQUVMUTHWSWQ-45821509-3349</_dlc_DocId>
    <_dlc_DocIdUrl xmlns="cf0108b3-1955-4063-9738-ee5ed40f48c0">
      <Url>https://armexenergy.sharepoint.com/sites/ridici_dokumentace_ae/_layouts/15/DocIdRedir.aspx?ID=VQUVMUTHWSWQ-45821509-3349</Url>
      <Description>VQUVMUTHWSWQ-45821509-3349</Description>
    </_dlc_DocIdUrl>
    <_x0074_j78 xmlns="f13306b1-731a-4961-9320-e4e0479fded5"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6DA319-F0DA-4BB5-BEF0-4155AD1D5BAD}">
  <ds:schemaRefs>
    <ds:schemaRef ds:uri="http://schemas.microsoft.com/sharepoint/events"/>
  </ds:schemaRefs>
</ds:datastoreItem>
</file>

<file path=customXml/itemProps2.xml><?xml version="1.0" encoding="utf-8"?>
<ds:datastoreItem xmlns:ds="http://schemas.openxmlformats.org/officeDocument/2006/customXml" ds:itemID="{C42D789C-66B6-4469-958E-B52C14D95A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0108b3-1955-4063-9738-ee5ed40f48c0"/>
    <ds:schemaRef ds:uri="f13306b1-731a-4961-9320-e4e0479fde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1512B3-7F27-4D67-A320-A094628835B3}">
  <ds:schemaRefs>
    <ds:schemaRef ds:uri="http://schemas.openxmlformats.org/officeDocument/2006/bibliography"/>
  </ds:schemaRefs>
</ds:datastoreItem>
</file>

<file path=customXml/itemProps4.xml><?xml version="1.0" encoding="utf-8"?>
<ds:datastoreItem xmlns:ds="http://schemas.openxmlformats.org/officeDocument/2006/customXml" ds:itemID="{D24DB407-495F-4961-9C02-E77C497DD269}">
  <ds:schemaRefs>
    <ds:schemaRef ds:uri="http://schemas.microsoft.com/office/2006/metadata/properties"/>
    <ds:schemaRef ds:uri="http://schemas.microsoft.com/office/infopath/2007/PartnerControls"/>
    <ds:schemaRef ds:uri="cf0108b3-1955-4063-9738-ee5ed40f48c0"/>
    <ds:schemaRef ds:uri="f13306b1-731a-4961-9320-e4e0479fded5"/>
  </ds:schemaRefs>
</ds:datastoreItem>
</file>

<file path=customXml/itemProps5.xml><?xml version="1.0" encoding="utf-8"?>
<ds:datastoreItem xmlns:ds="http://schemas.openxmlformats.org/officeDocument/2006/customXml" ds:itemID="{B49077D2-7E8E-4BBE-9215-4B5583F385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Pages>
  <Words>401</Words>
  <Characters>2371</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Ludvík</dc:creator>
  <cp:lastModifiedBy>Pernica Jakub</cp:lastModifiedBy>
  <cp:revision>23</cp:revision>
  <cp:lastPrinted>2023-03-17T12:31:00Z</cp:lastPrinted>
  <dcterms:created xsi:type="dcterms:W3CDTF">2021-04-18T14:29:00Z</dcterms:created>
  <dcterms:modified xsi:type="dcterms:W3CDTF">2023-06-16T11:10:00Z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0x010100898B90EC0AEA4F44ADD3732E2180D57B</vt:lpwstr>
  </property>
  <property fmtid="{D5CDD505-2E9C-101B-9397-08002B2CF9AE}" pid="3" name="_dlc_DocIdItemGuid">
    <vt:lpwstr>813a8144-a385-4cda-9965-368cd7ae8627</vt:lpwstr>
  </property>
</Properties>
</file>